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2416A" w14:textId="77777777" w:rsidR="0069736C" w:rsidRDefault="0069736C">
      <w:pPr>
        <w:rPr>
          <w:rFonts w:ascii="游ゴシック" w:eastAsia="游ゴシック" w:hAnsi="游ゴシック"/>
          <w:color w:val="4C331C"/>
          <w:spacing w:val="12"/>
        </w:rPr>
      </w:pPr>
      <w:r>
        <w:rPr>
          <w:rFonts w:ascii="游ゴシック" w:eastAsia="游ゴシック" w:hAnsi="游ゴシック" w:hint="eastAsia"/>
          <w:color w:val="4C331C"/>
          <w:spacing w:val="12"/>
        </w:rPr>
        <w:t>・明細書発行体制加算</w:t>
      </w:r>
    </w:p>
    <w:p w14:paraId="391B5AEA" w14:textId="77777777" w:rsidR="0069736C" w:rsidRPr="0069736C" w:rsidRDefault="0069736C" w:rsidP="0069736C">
      <w:pPr>
        <w:rPr>
          <w:rFonts w:ascii="游ゴシック" w:eastAsia="游ゴシック" w:hAnsi="游ゴシック"/>
          <w:color w:val="4C331C"/>
          <w:spacing w:val="12"/>
        </w:rPr>
      </w:pPr>
      <w:r w:rsidRPr="0069736C">
        <w:rPr>
          <w:rFonts w:ascii="游ゴシック" w:eastAsia="游ゴシック" w:hAnsi="游ゴシック" w:hint="eastAsia"/>
          <w:color w:val="4C331C"/>
          <w:spacing w:val="12"/>
        </w:rPr>
        <w:t>当院では、医療の透明化や患者様への情報提供を積極的に推進していく観点から、領収書の発行の際に個別の診療報酬の算定項目の分かる明細書を無料で発行しております。</w:t>
      </w:r>
    </w:p>
    <w:p w14:paraId="46D2873E" w14:textId="00632071" w:rsidR="0069736C" w:rsidRPr="0069736C" w:rsidRDefault="0069736C" w:rsidP="0069736C">
      <w:pPr>
        <w:rPr>
          <w:rFonts w:ascii="游ゴシック" w:eastAsia="游ゴシック" w:hAnsi="游ゴシック"/>
          <w:color w:val="4C331C"/>
          <w:spacing w:val="12"/>
        </w:rPr>
      </w:pPr>
      <w:r w:rsidRPr="0069736C">
        <w:rPr>
          <w:rFonts w:ascii="游ゴシック" w:eastAsia="游ゴシック" w:hAnsi="游ゴシック" w:hint="eastAsia"/>
          <w:color w:val="4C331C"/>
          <w:spacing w:val="12"/>
        </w:rPr>
        <w:t>明細書には使用した薬剤の名称や行われた検査や処置の名称等、患者様の大切な個人情報を記載しております</w:t>
      </w:r>
      <w:r>
        <w:rPr>
          <w:rFonts w:ascii="游ゴシック" w:eastAsia="游ゴシック" w:hAnsi="游ゴシック" w:hint="eastAsia"/>
          <w:color w:val="4C331C"/>
          <w:spacing w:val="12"/>
        </w:rPr>
        <w:t>。</w:t>
      </w:r>
      <w:r w:rsidRPr="0069736C">
        <w:rPr>
          <w:rFonts w:ascii="游ゴシック" w:eastAsia="游ゴシック" w:hAnsi="游ゴシック" w:hint="eastAsia"/>
          <w:color w:val="4C331C"/>
          <w:spacing w:val="12"/>
        </w:rPr>
        <w:t>その点を十分に御理解いただき、取扱いには御注意下さい</w:t>
      </w:r>
    </w:p>
    <w:p w14:paraId="20FA89A1" w14:textId="77777777" w:rsidR="0069736C" w:rsidRDefault="0069736C">
      <w:pPr>
        <w:rPr>
          <w:rFonts w:ascii="游ゴシック" w:eastAsia="游ゴシック" w:hAnsi="游ゴシック" w:hint="eastAsia"/>
          <w:color w:val="4C331C"/>
          <w:spacing w:val="12"/>
        </w:rPr>
      </w:pPr>
    </w:p>
    <w:p w14:paraId="1667AE28" w14:textId="77777777" w:rsidR="0069736C" w:rsidRDefault="0069736C">
      <w:pPr>
        <w:rPr>
          <w:rFonts w:ascii="游ゴシック" w:eastAsia="游ゴシック" w:hAnsi="游ゴシック"/>
          <w:color w:val="4C331C"/>
          <w:spacing w:val="12"/>
        </w:rPr>
      </w:pPr>
      <w:r>
        <w:rPr>
          <w:rFonts w:ascii="游ゴシック" w:eastAsia="游ゴシック" w:hAnsi="游ゴシック" w:hint="eastAsia"/>
          <w:color w:val="4C331C"/>
          <w:spacing w:val="12"/>
        </w:rPr>
        <w:t>・一般名処方加算</w:t>
      </w:r>
    </w:p>
    <w:p w14:paraId="0D5ADD62" w14:textId="77777777" w:rsidR="0069736C" w:rsidRPr="0069736C" w:rsidRDefault="0069736C" w:rsidP="0069736C">
      <w:pPr>
        <w:rPr>
          <w:rFonts w:ascii="游ゴシック" w:eastAsia="游ゴシック" w:hAnsi="游ゴシック"/>
          <w:color w:val="4C331C"/>
          <w:spacing w:val="12"/>
        </w:rPr>
      </w:pPr>
      <w:r w:rsidRPr="0069736C">
        <w:rPr>
          <w:rFonts w:ascii="游ゴシック" w:eastAsia="游ゴシック" w:hAnsi="游ゴシック" w:hint="eastAsia"/>
          <w:color w:val="4C331C"/>
          <w:spacing w:val="12"/>
        </w:rPr>
        <w:t>当院では、後発医薬品の使用促進を図るとともに、医薬品の安定供給に向けた取り組みを実施しており、後発医薬品のある医薬品について、特定の医薬品名を指定するのではなく、薬剤の成分をもとにした一般名処方（一般的な名称により処方箋を発行すること※）を行います。ご理解ご協力のほどよろしくお願いいたします。</w:t>
      </w:r>
    </w:p>
    <w:p w14:paraId="5C6757B7" w14:textId="77777777" w:rsidR="0069736C" w:rsidRPr="0069736C" w:rsidRDefault="0069736C" w:rsidP="0069736C">
      <w:pPr>
        <w:rPr>
          <w:rFonts w:ascii="游ゴシック" w:eastAsia="游ゴシック" w:hAnsi="游ゴシック"/>
          <w:color w:val="4C331C"/>
          <w:spacing w:val="12"/>
        </w:rPr>
      </w:pPr>
    </w:p>
    <w:p w14:paraId="039CDF4D" w14:textId="77777777" w:rsidR="0069736C" w:rsidRPr="0069736C" w:rsidRDefault="0069736C" w:rsidP="0069736C">
      <w:pPr>
        <w:rPr>
          <w:rFonts w:ascii="游ゴシック" w:eastAsia="游ゴシック" w:hAnsi="游ゴシック"/>
          <w:color w:val="4C331C"/>
          <w:spacing w:val="12"/>
        </w:rPr>
      </w:pPr>
      <w:r w:rsidRPr="0069736C">
        <w:rPr>
          <w:rFonts w:ascii="游ゴシック" w:eastAsia="游ゴシック" w:hAnsi="游ゴシック" w:hint="eastAsia"/>
          <w:color w:val="4C331C"/>
          <w:spacing w:val="12"/>
        </w:rPr>
        <w:t>※一般名処方とは</w:t>
      </w:r>
    </w:p>
    <w:p w14:paraId="342F3BF4" w14:textId="77777777" w:rsidR="0069736C" w:rsidRDefault="0069736C" w:rsidP="0069736C">
      <w:pPr>
        <w:rPr>
          <w:rFonts w:ascii="游ゴシック" w:eastAsia="游ゴシック" w:hAnsi="游ゴシック"/>
          <w:color w:val="4C331C"/>
          <w:spacing w:val="12"/>
        </w:rPr>
      </w:pPr>
      <w:r w:rsidRPr="0069736C">
        <w:rPr>
          <w:rFonts w:ascii="游ゴシック" w:eastAsia="游ゴシック" w:hAnsi="游ゴシック" w:hint="eastAsia"/>
          <w:color w:val="4C331C"/>
          <w:spacing w:val="12"/>
        </w:rPr>
        <w:t>お薬の「商品名」ではなく、「有効成分」を処方箋に記載することです。そうすることで供給不足のお薬であっても有効成分が同じ複数のお薬が選択でき、患者様に必要なお薬が提供しやすくなります。</w:t>
      </w:r>
    </w:p>
    <w:p w14:paraId="4003B772" w14:textId="77777777" w:rsidR="0069736C" w:rsidRPr="0069736C" w:rsidRDefault="0069736C" w:rsidP="0069736C">
      <w:pPr>
        <w:rPr>
          <w:rFonts w:ascii="游ゴシック" w:eastAsia="游ゴシック" w:hAnsi="游ゴシック" w:hint="eastAsia"/>
          <w:color w:val="4C331C"/>
          <w:spacing w:val="12"/>
        </w:rPr>
      </w:pPr>
    </w:p>
    <w:p w14:paraId="02BA7EF7" w14:textId="2290F9D8" w:rsidR="0069736C" w:rsidRDefault="0069736C">
      <w:pPr>
        <w:rPr>
          <w:rFonts w:ascii="游ゴシック" w:eastAsia="游ゴシック" w:hAnsi="游ゴシック"/>
          <w:color w:val="4C331C"/>
          <w:spacing w:val="12"/>
        </w:rPr>
      </w:pPr>
      <w:r>
        <w:rPr>
          <w:rFonts w:ascii="游ゴシック" w:eastAsia="游ゴシック" w:hAnsi="游ゴシック" w:hint="eastAsia"/>
          <w:color w:val="4C331C"/>
          <w:spacing w:val="12"/>
        </w:rPr>
        <w:t>・時間外対応加算</w:t>
      </w:r>
    </w:p>
    <w:p w14:paraId="7BC97562" w14:textId="3F863FC1" w:rsidR="0069736C" w:rsidRDefault="0069736C">
      <w:pPr>
        <w:rPr>
          <w:rFonts w:ascii="游ゴシック" w:eastAsia="游ゴシック" w:hAnsi="游ゴシック"/>
          <w:color w:val="4C331C"/>
          <w:spacing w:val="12"/>
        </w:rPr>
      </w:pPr>
      <w:r w:rsidRPr="0069736C">
        <w:rPr>
          <w:rFonts w:ascii="游ゴシック" w:eastAsia="游ゴシック" w:hAnsi="游ゴシック" w:hint="eastAsia"/>
          <w:color w:val="4C331C"/>
          <w:spacing w:val="12"/>
        </w:rPr>
        <w:t>再診時に算定されます。病院に勤務する医師の負担を少しでも軽減するために、かかりつけ患者様からの問い合わせに対して診療時間外に対応できる体制がとられている診療所を評価する診療点数になります。時間外のクリニックの体制に関する加算であり、診療時間中に受診した場合にも算定されます。</w:t>
      </w:r>
    </w:p>
    <w:p w14:paraId="2AE2662D" w14:textId="77777777" w:rsidR="0069736C" w:rsidRDefault="0069736C">
      <w:pPr>
        <w:rPr>
          <w:rFonts w:ascii="游ゴシック" w:eastAsia="游ゴシック" w:hAnsi="游ゴシック"/>
          <w:color w:val="4C331C"/>
          <w:spacing w:val="12"/>
        </w:rPr>
      </w:pPr>
    </w:p>
    <w:p w14:paraId="6B3A5565" w14:textId="77777777" w:rsidR="0069736C" w:rsidRDefault="0069736C" w:rsidP="0069736C">
      <w:pPr>
        <w:rPr>
          <w:rFonts w:ascii="游ゴシック" w:eastAsia="游ゴシック" w:hAnsi="游ゴシック"/>
          <w:color w:val="4C331C"/>
          <w:spacing w:val="12"/>
        </w:rPr>
      </w:pPr>
      <w:r>
        <w:rPr>
          <w:rFonts w:ascii="游ゴシック" w:eastAsia="游ゴシック" w:hAnsi="游ゴシック" w:hint="eastAsia"/>
          <w:color w:val="4C331C"/>
          <w:spacing w:val="12"/>
        </w:rPr>
        <w:t>・医療DX推進体制整備加算</w:t>
      </w:r>
    </w:p>
    <w:p w14:paraId="3A1F4EAB" w14:textId="77777777" w:rsidR="0069736C" w:rsidRDefault="0069736C" w:rsidP="0069736C">
      <w:r w:rsidRPr="0069736C">
        <w:rPr>
          <w:rFonts w:ascii="游ゴシック" w:eastAsia="游ゴシック" w:hAnsi="游ゴシック" w:hint="eastAsia"/>
          <w:color w:val="4C331C"/>
          <w:spacing w:val="12"/>
        </w:rPr>
        <w:t>受診された患者様に対し、受診歴、薬剤情報、特定健診情報その他必要な診療情報を取得・活用して診療を行っています。医療</w:t>
      </w:r>
      <w:r w:rsidRPr="0069736C">
        <w:rPr>
          <w:rFonts w:ascii="游ゴシック" w:eastAsia="游ゴシック" w:hAnsi="游ゴシック"/>
          <w:color w:val="4C331C"/>
          <w:spacing w:val="12"/>
        </w:rPr>
        <w:t xml:space="preserve"> DX 推進の体制に関する事項及び質の高い診療を実施するための十分な情報を取得・及び活用して診療を行っています。</w:t>
      </w:r>
    </w:p>
    <w:p w14:paraId="37EAF5A8" w14:textId="5E19C565" w:rsidR="0069736C" w:rsidRPr="0069736C" w:rsidRDefault="0069736C" w:rsidP="0069736C">
      <w:pPr>
        <w:rPr>
          <w:rFonts w:ascii="游ゴシック" w:eastAsia="游ゴシック" w:hAnsi="游ゴシック"/>
          <w:color w:val="4C331C"/>
          <w:spacing w:val="12"/>
        </w:rPr>
      </w:pPr>
    </w:p>
    <w:p w14:paraId="3173BAEE" w14:textId="77777777" w:rsidR="0069736C" w:rsidRDefault="0069736C">
      <w:pPr>
        <w:rPr>
          <w:rFonts w:ascii="游ゴシック" w:eastAsia="游ゴシック" w:hAnsi="游ゴシック"/>
          <w:color w:val="4C331C"/>
          <w:spacing w:val="12"/>
        </w:rPr>
      </w:pPr>
      <w:r>
        <w:rPr>
          <w:rFonts w:ascii="游ゴシック" w:eastAsia="游ゴシック" w:hAnsi="游ゴシック" w:hint="eastAsia"/>
          <w:color w:val="4C331C"/>
          <w:spacing w:val="12"/>
        </w:rPr>
        <w:t xml:space="preserve">・有床診療所入院基本料 ・医師配置加算 </w:t>
      </w:r>
    </w:p>
    <w:p w14:paraId="4BDF1282" w14:textId="5EDB5853" w:rsidR="0069736C" w:rsidRPr="0069736C" w:rsidRDefault="0069736C">
      <w:pPr>
        <w:rPr>
          <w:rFonts w:ascii="游ゴシック" w:eastAsia="游ゴシック" w:hAnsi="游ゴシック" w:hint="eastAsia"/>
          <w:color w:val="4C331C"/>
          <w:spacing w:val="12"/>
        </w:rPr>
      </w:pPr>
      <w:r>
        <w:rPr>
          <w:rFonts w:ascii="游ゴシック" w:eastAsia="游ゴシック" w:hAnsi="游ゴシック" w:hint="eastAsia"/>
          <w:color w:val="4C331C"/>
          <w:spacing w:val="12"/>
        </w:rPr>
        <w:t>・看護配置加算・夜間看護配置加算</w:t>
      </w:r>
      <w:r>
        <w:rPr>
          <w:rFonts w:ascii="游ゴシック" w:eastAsia="游ゴシック" w:hAnsi="游ゴシック" w:hint="eastAsia"/>
          <w:color w:val="4C331C"/>
          <w:spacing w:val="12"/>
        </w:rPr>
        <w:br/>
        <w:t>・乳腺炎重症化予防ケア指導料1・夜間緊急体制確保加算 ・5級地域加算・医療情報取得加算</w:t>
      </w:r>
    </w:p>
    <w:sectPr w:rsidR="0069736C" w:rsidRPr="006973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6C"/>
    <w:rsid w:val="0069736C"/>
    <w:rsid w:val="00E5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CD78A"/>
  <w15:chartTrackingRefBased/>
  <w15:docId w15:val="{ED986A3A-5813-4E18-B382-FC2F178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69736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69736C"/>
    <w:rPr>
      <w:rFonts w:ascii="ＭＳ Ｐゴシック" w:eastAsia="ＭＳ Ｐゴシック" w:hAnsi="ＭＳ Ｐゴシック" w:cs="ＭＳ Ｐゴシック"/>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1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レディースクリニック おおた</dc:creator>
  <cp:keywords/>
  <dc:description/>
  <cp:lastModifiedBy>レディースクリニック おおた</cp:lastModifiedBy>
  <cp:revision>1</cp:revision>
  <dcterms:created xsi:type="dcterms:W3CDTF">2024-05-24T07:28:00Z</dcterms:created>
  <dcterms:modified xsi:type="dcterms:W3CDTF">2024-05-24T07:41:00Z</dcterms:modified>
</cp:coreProperties>
</file>